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7B507" w14:textId="77777777" w:rsidR="00014015" w:rsidRDefault="007741B7">
      <w:pPr>
        <w:pStyle w:val="berschrift2"/>
        <w:spacing w:after="57"/>
        <w:rPr>
          <w:rFonts w:ascii="Calibri" w:hAnsi="Calibri"/>
          <w:b/>
          <w:bCs/>
          <w:color w:val="0066B3"/>
        </w:rPr>
      </w:pPr>
      <w:r>
        <w:rPr>
          <w:rFonts w:ascii="Calibri" w:hAnsi="Calibri"/>
          <w:b/>
          <w:bCs/>
          <w:color w:val="0066B3"/>
        </w:rPr>
        <w:t>Intranet HD NRW: Ordnerstruktur</w:t>
      </w:r>
    </w:p>
    <w:p w14:paraId="6C58C952" w14:textId="77777777" w:rsidR="00014015" w:rsidRDefault="007741B7">
      <w:pPr>
        <w:pStyle w:val="Listenabsatz"/>
        <w:spacing w:line="252" w:lineRule="auto"/>
        <w:rPr>
          <w:color w:val="0066B3"/>
        </w:rPr>
      </w:pPr>
      <w:r>
        <w:rPr>
          <w:rFonts w:eastAsia="Webdings" w:cs="Webdings"/>
          <w:color w:val="0066B3"/>
        </w:rPr>
        <w:t xml:space="preserve">Vorschlag der AG Intranet, </w:t>
      </w:r>
      <w:bookmarkStart w:id="0" w:name="__DdeLink__194_1661316602"/>
      <w:bookmarkEnd w:id="0"/>
      <w:r>
        <w:rPr>
          <w:rFonts w:eastAsia="Webdings" w:cs="Webdings"/>
          <w:color w:val="0066B3"/>
        </w:rPr>
        <w:t>Stand Juni 2020</w:t>
      </w:r>
    </w:p>
    <w:p w14:paraId="253051B1" w14:textId="77777777" w:rsidR="00014015" w:rsidRDefault="00014015">
      <w:pPr>
        <w:pStyle w:val="Listenabsatz"/>
        <w:spacing w:line="252" w:lineRule="auto"/>
        <w:rPr>
          <w:rFonts w:eastAsia="Webdings" w:cs="Webdings"/>
          <w:b/>
        </w:rPr>
      </w:pPr>
    </w:p>
    <w:p w14:paraId="49BAB35D" w14:textId="77777777" w:rsidR="00014015" w:rsidRDefault="00014015">
      <w:pPr>
        <w:pStyle w:val="Listenabsatz"/>
        <w:spacing w:line="252" w:lineRule="auto"/>
        <w:rPr>
          <w:rFonts w:eastAsia="Webdings" w:cs="Webdings"/>
          <w:b/>
        </w:rPr>
      </w:pPr>
    </w:p>
    <w:p w14:paraId="1A7FDC3E" w14:textId="77777777" w:rsidR="00014015" w:rsidRDefault="007741B7">
      <w:pPr>
        <w:pStyle w:val="Listenabsatz"/>
        <w:numPr>
          <w:ilvl w:val="0"/>
          <w:numId w:val="1"/>
        </w:numPr>
        <w:spacing w:line="252" w:lineRule="auto"/>
        <w:rPr>
          <w:color w:val="0066B3"/>
        </w:rPr>
      </w:pPr>
      <w:r>
        <w:rPr>
          <w:rFonts w:ascii="Webdings" w:eastAsia="Webdings" w:hAnsi="Webdings" w:cs="Webdings"/>
          <w:b/>
          <w:color w:val="0066B3"/>
        </w:rPr>
        <w:t></w:t>
      </w:r>
      <w:r>
        <w:rPr>
          <w:b/>
          <w:color w:val="0066B3"/>
        </w:rPr>
        <w:t xml:space="preserve"> Aktuelles</w:t>
      </w:r>
    </w:p>
    <w:p w14:paraId="3630E7C1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</w:pPr>
      <w:r>
        <w:rPr>
          <w:rFonts w:ascii="Webdings" w:eastAsia="Webdings" w:hAnsi="Webdings" w:cs="Webdings"/>
          <w:b/>
        </w:rPr>
        <w:t></w:t>
      </w:r>
      <w:r>
        <w:rPr>
          <w:b/>
        </w:rPr>
        <w:t xml:space="preserve"> Vorbereitungstreffen DATUM</w:t>
      </w:r>
    </w:p>
    <w:p w14:paraId="0D37978E" w14:textId="77777777" w:rsidR="00014015" w:rsidRDefault="007741B7">
      <w:pPr>
        <w:pStyle w:val="Listenabsatz"/>
        <w:numPr>
          <w:ilvl w:val="2"/>
          <w:numId w:val="1"/>
        </w:numPr>
        <w:spacing w:after="0" w:line="252" w:lineRule="auto"/>
      </w:pPr>
      <w:r>
        <w:rPr>
          <w:rFonts w:ascii="Webdings" w:eastAsia="Webdings" w:hAnsi="Webdings" w:cs="Webdings"/>
        </w:rPr>
        <w:t></w:t>
      </w:r>
      <w:r>
        <w:t xml:space="preserve"> Letzter offener Protokollentwurf </w:t>
      </w:r>
    </w:p>
    <w:p w14:paraId="28BDDE28" w14:textId="77777777" w:rsidR="00014015" w:rsidRDefault="007741B7">
      <w:pPr>
        <w:pStyle w:val="Listenabsatz"/>
        <w:numPr>
          <w:ilvl w:val="2"/>
          <w:numId w:val="1"/>
        </w:numPr>
        <w:spacing w:after="0" w:line="252" w:lineRule="auto"/>
      </w:pPr>
      <w:r>
        <w:rPr>
          <w:rFonts w:ascii="Webdings" w:eastAsia="Webdings" w:hAnsi="Webdings" w:cs="Webdings"/>
        </w:rPr>
        <w:t></w:t>
      </w:r>
      <w:r>
        <w:t xml:space="preserve"> Material A</w:t>
      </w:r>
    </w:p>
    <w:p w14:paraId="17006785" w14:textId="77777777" w:rsidR="00014015" w:rsidRDefault="007741B7">
      <w:pPr>
        <w:pStyle w:val="Listenabsatz"/>
        <w:numPr>
          <w:ilvl w:val="2"/>
          <w:numId w:val="1"/>
        </w:numPr>
        <w:spacing w:after="0" w:line="252" w:lineRule="auto"/>
      </w:pPr>
      <w:r>
        <w:rPr>
          <w:rFonts w:ascii="Webdings" w:eastAsia="Webdings" w:hAnsi="Webdings" w:cs="Webdings"/>
        </w:rPr>
        <w:t></w:t>
      </w:r>
      <w:r>
        <w:t xml:space="preserve"> Material B</w:t>
      </w:r>
    </w:p>
    <w:p w14:paraId="05901BA2" w14:textId="77777777" w:rsidR="00014015" w:rsidRDefault="007741B7">
      <w:pPr>
        <w:pStyle w:val="Listenabsatz"/>
        <w:numPr>
          <w:ilvl w:val="2"/>
          <w:numId w:val="1"/>
        </w:numPr>
        <w:spacing w:after="0" w:line="252" w:lineRule="auto"/>
      </w:pPr>
      <w:r>
        <w:t>…</w:t>
      </w:r>
    </w:p>
    <w:p w14:paraId="0480BFD1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</w:pPr>
      <w:bookmarkStart w:id="1" w:name="_GoBack"/>
      <w:bookmarkEnd w:id="1"/>
      <w:r>
        <w:rPr>
          <w:rFonts w:ascii="Webdings" w:eastAsia="Webdings" w:hAnsi="Webdings" w:cs="Webdings"/>
        </w:rPr>
        <w:t></w:t>
      </w:r>
      <w:r>
        <w:t xml:space="preserve"> Adressliste AKTUELL</w:t>
      </w:r>
    </w:p>
    <w:p w14:paraId="5A4B5D9C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</w:pPr>
      <w:r>
        <w:rPr>
          <w:rFonts w:ascii="Webdings" w:eastAsia="Webdings" w:hAnsi="Webdings" w:cs="Webdings"/>
        </w:rPr>
        <w:t></w:t>
      </w:r>
      <w:r>
        <w:t xml:space="preserve"> Termine AKTUELLES </w:t>
      </w:r>
      <w:r>
        <w:t>JAHR</w:t>
      </w:r>
    </w:p>
    <w:p w14:paraId="18531BB7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</w:pPr>
      <w:r>
        <w:rPr>
          <w:rFonts w:ascii="Webdings" w:eastAsia="Webdings" w:hAnsi="Webdings" w:cs="Webdings"/>
        </w:rPr>
        <w:t></w:t>
      </w:r>
      <w:r>
        <w:t xml:space="preserve"> Beschlussliste, Stand </w:t>
      </w:r>
      <w:proofErr w:type="spellStart"/>
      <w:r>
        <w:t>xx.</w:t>
      </w:r>
      <w:proofErr w:type="gramStart"/>
      <w:r>
        <w:t>xx.xxxx</w:t>
      </w:r>
      <w:proofErr w:type="spellEnd"/>
      <w:proofErr w:type="gramEnd"/>
    </w:p>
    <w:p w14:paraId="475B007D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</w:pPr>
      <w:r>
        <w:rPr>
          <w:rFonts w:ascii="Webdings" w:eastAsia="Webdings" w:hAnsi="Webdings" w:cs="Webdings"/>
        </w:rPr>
        <w:t></w:t>
      </w:r>
      <w:r>
        <w:t xml:space="preserve"> Langfristige Themensammlung, Stand </w:t>
      </w:r>
      <w:proofErr w:type="spellStart"/>
      <w:r>
        <w:t>xx.</w:t>
      </w:r>
      <w:proofErr w:type="gramStart"/>
      <w:r>
        <w:t>xx.xxxx</w:t>
      </w:r>
      <w:proofErr w:type="spellEnd"/>
      <w:proofErr w:type="gramEnd"/>
    </w:p>
    <w:p w14:paraId="092EA06B" w14:textId="77777777" w:rsidR="00014015" w:rsidRDefault="00014015">
      <w:pPr>
        <w:spacing w:after="0" w:line="252" w:lineRule="auto"/>
      </w:pPr>
    </w:p>
    <w:p w14:paraId="5CCCD6A7" w14:textId="77777777" w:rsidR="00014015" w:rsidRDefault="00014015">
      <w:pPr>
        <w:spacing w:after="0" w:line="252" w:lineRule="auto"/>
      </w:pPr>
    </w:p>
    <w:p w14:paraId="39539DD5" w14:textId="77777777" w:rsidR="00014015" w:rsidRDefault="007741B7">
      <w:pPr>
        <w:pStyle w:val="Listenabsatz"/>
        <w:numPr>
          <w:ilvl w:val="0"/>
          <w:numId w:val="1"/>
        </w:numPr>
        <w:spacing w:after="28" w:line="252" w:lineRule="auto"/>
        <w:rPr>
          <w:color w:val="0066B3"/>
        </w:rPr>
      </w:pPr>
      <w:r>
        <w:rPr>
          <w:rFonts w:ascii="Webdings" w:eastAsia="Webdings" w:hAnsi="Webdings" w:cs="Webdings"/>
          <w:b/>
          <w:color w:val="0066B3"/>
        </w:rPr>
        <w:t></w:t>
      </w:r>
      <w:r>
        <w:rPr>
          <w:rFonts w:eastAsia="Webdings" w:cs="Webdings"/>
          <w:b/>
          <w:color w:val="0066B3"/>
        </w:rPr>
        <w:t xml:space="preserve"> </w:t>
      </w:r>
      <w:r>
        <w:rPr>
          <w:b/>
          <w:color w:val="0066B3"/>
        </w:rPr>
        <w:t>Netzwerk Interna</w:t>
      </w:r>
    </w:p>
    <w:p w14:paraId="57DAD410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rFonts w:eastAsia="Webdings" w:cs="Webdings"/>
          <w:b/>
          <w:bCs/>
        </w:rPr>
        <w:t xml:space="preserve"> </w:t>
      </w:r>
      <w:r>
        <w:rPr>
          <w:b/>
          <w:bCs/>
        </w:rPr>
        <w:t>Finanzen</w:t>
      </w:r>
    </w:p>
    <w:p w14:paraId="010641EF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</w:pPr>
      <w:r>
        <w:rPr>
          <w:rFonts w:ascii="Webdings" w:eastAsia="Webdings" w:hAnsi="Webdings" w:cs="Webdings"/>
        </w:rPr>
        <w:t></w:t>
      </w:r>
      <w:r>
        <w:t xml:space="preserve"> Kooperationsvertrag</w:t>
      </w:r>
    </w:p>
    <w:p w14:paraId="681C1250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</w:pPr>
      <w:r>
        <w:rPr>
          <w:rFonts w:ascii="Webdings" w:eastAsia="Webdings" w:hAnsi="Webdings" w:cs="Webdings"/>
        </w:rPr>
        <w:t></w:t>
      </w:r>
      <w:r>
        <w:t xml:space="preserve"> Leitlinien guter Zusammenarbeit, Stand </w:t>
      </w:r>
      <w:proofErr w:type="spellStart"/>
      <w:r>
        <w:t>xx.</w:t>
      </w:r>
      <w:proofErr w:type="gramStart"/>
      <w:r>
        <w:t>xx.xxxx</w:t>
      </w:r>
      <w:proofErr w:type="spellEnd"/>
      <w:proofErr w:type="gramEnd"/>
    </w:p>
    <w:p w14:paraId="17F77283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rFonts w:eastAsia="Webdings" w:cs="Webdings"/>
          <w:b/>
          <w:bCs/>
        </w:rPr>
        <w:t xml:space="preserve"> </w:t>
      </w:r>
      <w:r>
        <w:rPr>
          <w:b/>
          <w:bCs/>
        </w:rPr>
        <w:t>Steckbriefe intern</w:t>
      </w:r>
    </w:p>
    <w:p w14:paraId="0AF0DCAA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</w:pPr>
      <w:r>
        <w:rPr>
          <w:rFonts w:ascii="Webdings" w:eastAsia="Webdings" w:hAnsi="Webdings" w:cs="Webdings"/>
        </w:rPr>
        <w:t></w:t>
      </w:r>
      <w:r>
        <w:t xml:space="preserve"> Trainerpool</w:t>
      </w:r>
    </w:p>
    <w:p w14:paraId="554E2DC3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</w:pPr>
      <w:r>
        <w:rPr>
          <w:rFonts w:ascii="Webdings" w:eastAsia="Webdings" w:hAnsi="Webdings" w:cs="Webdings"/>
        </w:rPr>
        <w:t></w:t>
      </w:r>
      <w:r>
        <w:t xml:space="preserve"> </w:t>
      </w:r>
      <w:r>
        <w:t xml:space="preserve">Vorgaben zu den Neuigkeiten auf der Website </w:t>
      </w:r>
    </w:p>
    <w:p w14:paraId="333E8109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</w:pPr>
      <w:r>
        <w:rPr>
          <w:rFonts w:ascii="Webdings" w:eastAsia="Webdings" w:hAnsi="Webdings" w:cs="Webdings"/>
          <w:b/>
          <w:bCs/>
        </w:rPr>
        <w:t></w:t>
      </w:r>
      <w:r>
        <w:rPr>
          <w:rFonts w:eastAsia="Webdings" w:cs="Webdings"/>
          <w:b/>
          <w:bCs/>
        </w:rPr>
        <w:t xml:space="preserve"> </w:t>
      </w:r>
      <w:r>
        <w:rPr>
          <w:b/>
          <w:bCs/>
        </w:rPr>
        <w:t xml:space="preserve">Vorlagen </w:t>
      </w:r>
      <w:proofErr w:type="spellStart"/>
      <w:r>
        <w:rPr>
          <w:b/>
          <w:bCs/>
        </w:rPr>
        <w:t>hd-nrw</w:t>
      </w:r>
      <w:proofErr w:type="spellEnd"/>
    </w:p>
    <w:p w14:paraId="7FE8FF05" w14:textId="77777777" w:rsidR="00014015" w:rsidRDefault="007741B7">
      <w:pPr>
        <w:pStyle w:val="Listenabsatz"/>
        <w:numPr>
          <w:ilvl w:val="2"/>
          <w:numId w:val="1"/>
        </w:numPr>
        <w:spacing w:after="28" w:line="252" w:lineRule="auto"/>
      </w:pPr>
      <w:r>
        <w:rPr>
          <w:rFonts w:ascii="Webdings" w:eastAsia="Webdings" w:hAnsi="Webdings" w:cs="Webdings"/>
        </w:rPr>
        <w:t></w:t>
      </w:r>
      <w:r>
        <w:rPr>
          <w:rFonts w:eastAsia="Webdings" w:cs="Webdings"/>
        </w:rPr>
        <w:t xml:space="preserve"> Briefbogen</w:t>
      </w:r>
    </w:p>
    <w:p w14:paraId="288C7155" w14:textId="77777777" w:rsidR="00014015" w:rsidRDefault="007741B7">
      <w:pPr>
        <w:pStyle w:val="Listenabsatz"/>
        <w:numPr>
          <w:ilvl w:val="2"/>
          <w:numId w:val="1"/>
        </w:numPr>
        <w:spacing w:after="28" w:line="252" w:lineRule="auto"/>
      </w:pPr>
      <w:r>
        <w:rPr>
          <w:rFonts w:ascii="Webdings" w:eastAsia="Webdings" w:hAnsi="Webdings" w:cs="Webdings"/>
        </w:rPr>
        <w:t></w:t>
      </w:r>
      <w:r>
        <w:rPr>
          <w:rFonts w:eastAsia="Webdings" w:cs="Webdings"/>
        </w:rPr>
        <w:t xml:space="preserve"> Illustrationen</w:t>
      </w:r>
    </w:p>
    <w:p w14:paraId="2EE48FF0" w14:textId="77777777" w:rsidR="00014015" w:rsidRDefault="007741B7">
      <w:pPr>
        <w:pStyle w:val="Listenabsatz"/>
        <w:numPr>
          <w:ilvl w:val="2"/>
          <w:numId w:val="1"/>
        </w:numPr>
        <w:spacing w:after="28" w:line="252" w:lineRule="auto"/>
      </w:pPr>
      <w:r>
        <w:rPr>
          <w:rFonts w:ascii="Webdings" w:eastAsia="Webdings" w:hAnsi="Webdings" w:cs="Webdings"/>
        </w:rPr>
        <w:t></w:t>
      </w:r>
      <w:r>
        <w:rPr>
          <w:rFonts w:eastAsia="Webdings" w:cs="Webdings"/>
        </w:rPr>
        <w:t xml:space="preserve"> Logo</w:t>
      </w:r>
    </w:p>
    <w:p w14:paraId="1172BDA9" w14:textId="77777777" w:rsidR="00014015" w:rsidRDefault="007741B7">
      <w:pPr>
        <w:pStyle w:val="Listenabsatz"/>
        <w:numPr>
          <w:ilvl w:val="2"/>
          <w:numId w:val="1"/>
        </w:numPr>
        <w:spacing w:after="28" w:line="252" w:lineRule="auto"/>
      </w:pPr>
      <w:r>
        <w:rPr>
          <w:rFonts w:ascii="Webdings" w:eastAsia="Webdings" w:hAnsi="Webdings" w:cs="Webdings"/>
        </w:rPr>
        <w:t></w:t>
      </w:r>
      <w:r>
        <w:rPr>
          <w:rFonts w:eastAsia="Webdings" w:cs="Webdings"/>
        </w:rPr>
        <w:t xml:space="preserve"> Postkarte</w:t>
      </w:r>
    </w:p>
    <w:p w14:paraId="79E2BD34" w14:textId="77777777" w:rsidR="00014015" w:rsidRDefault="007741B7">
      <w:pPr>
        <w:pStyle w:val="Listenabsatz"/>
        <w:numPr>
          <w:ilvl w:val="2"/>
          <w:numId w:val="1"/>
        </w:numPr>
        <w:spacing w:after="28" w:line="252" w:lineRule="auto"/>
      </w:pPr>
      <w:r>
        <w:rPr>
          <w:rFonts w:ascii="Webdings" w:eastAsia="Webdings" w:hAnsi="Webdings" w:cs="Webdings"/>
        </w:rPr>
        <w:t></w:t>
      </w:r>
      <w:r>
        <w:rPr>
          <w:rFonts w:eastAsia="Webdings" w:cs="Webdings"/>
        </w:rPr>
        <w:t xml:space="preserve"> Präsentation</w:t>
      </w:r>
    </w:p>
    <w:p w14:paraId="0A8178AB" w14:textId="77777777" w:rsidR="00014015" w:rsidRDefault="007741B7">
      <w:pPr>
        <w:pStyle w:val="Listenabsatz"/>
        <w:numPr>
          <w:ilvl w:val="2"/>
          <w:numId w:val="1"/>
        </w:numPr>
        <w:spacing w:after="28" w:line="252" w:lineRule="auto"/>
      </w:pPr>
      <w:r>
        <w:rPr>
          <w:rFonts w:ascii="Webdings" w:eastAsia="Webdings" w:hAnsi="Webdings" w:cs="Webdings"/>
        </w:rPr>
        <w:t></w:t>
      </w:r>
      <w:r>
        <w:rPr>
          <w:rFonts w:eastAsia="Webdings" w:cs="Webdings"/>
        </w:rPr>
        <w:t xml:space="preserve"> Style Guide</w:t>
      </w:r>
    </w:p>
    <w:p w14:paraId="23FEE681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rFonts w:eastAsia="Webdings" w:cs="Webdings"/>
          <w:b/>
          <w:bCs/>
        </w:rPr>
        <w:t xml:space="preserve"> </w:t>
      </w:r>
      <w:r>
        <w:rPr>
          <w:b/>
          <w:bCs/>
        </w:rPr>
        <w:t>Verschiedenes</w:t>
      </w:r>
    </w:p>
    <w:p w14:paraId="04DDA70D" w14:textId="77777777" w:rsidR="00014015" w:rsidRDefault="007741B7">
      <w:pPr>
        <w:pStyle w:val="Listenabsatz"/>
        <w:numPr>
          <w:ilvl w:val="2"/>
          <w:numId w:val="1"/>
        </w:numPr>
        <w:spacing w:after="28" w:line="252" w:lineRule="auto"/>
      </w:pPr>
      <w:r>
        <w:rPr>
          <w:rFonts w:ascii="Webdings" w:eastAsia="Webdings" w:hAnsi="Webdings" w:cs="Webdings"/>
        </w:rPr>
        <w:t></w:t>
      </w:r>
      <w:r>
        <w:t xml:space="preserve"> Offener Brief an das Netzwerk Hochschuldidaktik</w:t>
      </w:r>
    </w:p>
    <w:p w14:paraId="465E5C70" w14:textId="77777777" w:rsidR="00014015" w:rsidRDefault="007741B7">
      <w:pPr>
        <w:pStyle w:val="Listenabsatz"/>
        <w:numPr>
          <w:ilvl w:val="2"/>
          <w:numId w:val="1"/>
        </w:numPr>
        <w:spacing w:after="28" w:line="252" w:lineRule="auto"/>
      </w:pPr>
      <w:r>
        <w:t>...</w:t>
      </w:r>
    </w:p>
    <w:p w14:paraId="2D0D0FCD" w14:textId="77777777" w:rsidR="00014015" w:rsidRDefault="00014015">
      <w:pPr>
        <w:pStyle w:val="Listenabsatz"/>
        <w:spacing w:after="0" w:line="252" w:lineRule="auto"/>
      </w:pPr>
    </w:p>
    <w:p w14:paraId="69240084" w14:textId="77777777" w:rsidR="00014015" w:rsidRDefault="00014015">
      <w:pPr>
        <w:pStyle w:val="Listenabsatz"/>
        <w:spacing w:after="0" w:line="252" w:lineRule="auto"/>
      </w:pPr>
    </w:p>
    <w:p w14:paraId="2534A803" w14:textId="77777777" w:rsidR="00014015" w:rsidRDefault="007741B7">
      <w:pPr>
        <w:pStyle w:val="Listenabsatz"/>
        <w:numPr>
          <w:ilvl w:val="0"/>
          <w:numId w:val="1"/>
        </w:numPr>
        <w:spacing w:line="252" w:lineRule="auto"/>
        <w:rPr>
          <w:color w:val="0066B3"/>
        </w:rPr>
      </w:pPr>
      <w:proofErr w:type="gramStart"/>
      <w:r>
        <w:rPr>
          <w:rFonts w:ascii="Webdings" w:eastAsia="Webdings" w:hAnsi="Webdings" w:cs="Webdings"/>
          <w:b/>
          <w:color w:val="0066B3"/>
        </w:rPr>
        <w:t></w:t>
      </w:r>
      <w:r>
        <w:rPr>
          <w:b/>
          <w:color w:val="0066B3"/>
        </w:rPr>
        <w:t xml:space="preserve">  Protokolle</w:t>
      </w:r>
      <w:proofErr w:type="gramEnd"/>
      <w:r>
        <w:rPr>
          <w:b/>
          <w:color w:val="0066B3"/>
        </w:rPr>
        <w:t xml:space="preserve"> / Beschlüsse</w:t>
      </w:r>
    </w:p>
    <w:p w14:paraId="701E4FAE" w14:textId="77777777" w:rsidR="00014015" w:rsidRDefault="007741B7">
      <w:pPr>
        <w:pStyle w:val="Listenabsatz"/>
        <w:numPr>
          <w:ilvl w:val="1"/>
          <w:numId w:val="1"/>
        </w:numPr>
        <w:spacing w:after="28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rFonts w:eastAsia="Webdings" w:cs="Webdings"/>
          <w:b/>
          <w:bCs/>
        </w:rPr>
        <w:t xml:space="preserve"> </w:t>
      </w:r>
      <w:r>
        <w:rPr>
          <w:b/>
          <w:bCs/>
        </w:rPr>
        <w:t>Protokolle 202</w:t>
      </w:r>
      <w:r>
        <w:rPr>
          <w:b/>
          <w:bCs/>
        </w:rPr>
        <w:t>0</w:t>
      </w:r>
    </w:p>
    <w:p w14:paraId="55E3C92F" w14:textId="77777777" w:rsidR="00014015" w:rsidRDefault="007741B7">
      <w:pPr>
        <w:pStyle w:val="Listenabsatz"/>
        <w:numPr>
          <w:ilvl w:val="1"/>
          <w:numId w:val="1"/>
        </w:numPr>
        <w:spacing w:after="28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b/>
          <w:bCs/>
        </w:rPr>
        <w:t xml:space="preserve"> Protokolle 2019</w:t>
      </w:r>
    </w:p>
    <w:p w14:paraId="1EA9FD66" w14:textId="77777777" w:rsidR="00014015" w:rsidRDefault="007741B7">
      <w:pPr>
        <w:pStyle w:val="Listenabsatz"/>
        <w:numPr>
          <w:ilvl w:val="1"/>
          <w:numId w:val="1"/>
        </w:numPr>
        <w:spacing w:after="28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b/>
          <w:bCs/>
        </w:rPr>
        <w:t xml:space="preserve"> Protokolle 2018</w:t>
      </w:r>
    </w:p>
    <w:p w14:paraId="7A6AE60D" w14:textId="77777777" w:rsidR="00014015" w:rsidRDefault="007741B7">
      <w:pPr>
        <w:pStyle w:val="Listenabsatz"/>
        <w:numPr>
          <w:ilvl w:val="1"/>
          <w:numId w:val="1"/>
        </w:numPr>
        <w:spacing w:after="28" w:line="252" w:lineRule="auto"/>
      </w:pPr>
      <w:r>
        <w:t xml:space="preserve">… </w:t>
      </w:r>
    </w:p>
    <w:p w14:paraId="7208832C" w14:textId="77777777" w:rsidR="00014015" w:rsidRDefault="00014015">
      <w:pPr>
        <w:spacing w:after="0" w:line="252" w:lineRule="auto"/>
      </w:pPr>
    </w:p>
    <w:p w14:paraId="4B9D11F7" w14:textId="77777777" w:rsidR="00014015" w:rsidRDefault="00014015">
      <w:pPr>
        <w:pStyle w:val="Listenabsatz"/>
        <w:spacing w:after="0" w:line="252" w:lineRule="auto"/>
      </w:pPr>
    </w:p>
    <w:p w14:paraId="63C7089F" w14:textId="77777777" w:rsidR="00014015" w:rsidRDefault="007741B7">
      <w:pPr>
        <w:pStyle w:val="Listenabsatz"/>
        <w:numPr>
          <w:ilvl w:val="0"/>
          <w:numId w:val="1"/>
        </w:numPr>
        <w:spacing w:before="57" w:after="28" w:line="252" w:lineRule="auto"/>
      </w:pPr>
      <w:r>
        <w:rPr>
          <w:rFonts w:ascii="Webdings" w:eastAsia="Webdings" w:hAnsi="Webdings" w:cs="Webdings"/>
          <w:b/>
          <w:color w:val="0066B3"/>
        </w:rPr>
        <w:t></w:t>
      </w:r>
      <w:r>
        <w:rPr>
          <w:rFonts w:eastAsia="Webdings" w:cs="Webdings"/>
          <w:b/>
          <w:color w:val="0066B3"/>
        </w:rPr>
        <w:t xml:space="preserve"> </w:t>
      </w:r>
      <w:r>
        <w:rPr>
          <w:b/>
          <w:color w:val="0066B3"/>
        </w:rPr>
        <w:t xml:space="preserve">Themenspezifische </w:t>
      </w:r>
      <w:commentRangeStart w:id="2"/>
      <w:r>
        <w:rPr>
          <w:b/>
          <w:color w:val="0066B3"/>
        </w:rPr>
        <w:t>Dateien</w:t>
      </w:r>
      <w:commentRangeEnd w:id="2"/>
      <w:r>
        <w:commentReference w:id="2"/>
      </w:r>
    </w:p>
    <w:p w14:paraId="65A29812" w14:textId="77777777" w:rsidR="00014015" w:rsidRDefault="007741B7">
      <w:pPr>
        <w:pStyle w:val="Listenabsatz"/>
        <w:numPr>
          <w:ilvl w:val="1"/>
          <w:numId w:val="1"/>
        </w:numPr>
        <w:spacing w:before="57" w:after="0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rFonts w:eastAsia="Webdings" w:cs="Webdings"/>
          <w:b/>
          <w:bCs/>
        </w:rPr>
        <w:t xml:space="preserve"> Abfragen (diverse Themen)</w:t>
      </w:r>
    </w:p>
    <w:p w14:paraId="29B0E25A" w14:textId="77777777" w:rsidR="00014015" w:rsidRDefault="007741B7">
      <w:pPr>
        <w:pStyle w:val="Listenabsatz"/>
        <w:numPr>
          <w:ilvl w:val="1"/>
          <w:numId w:val="1"/>
        </w:numPr>
        <w:spacing w:before="57" w:after="0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rFonts w:eastAsia="Webdings" w:cs="Webdings"/>
          <w:b/>
          <w:bCs/>
        </w:rPr>
        <w:t xml:space="preserve"> Corona</w:t>
      </w:r>
    </w:p>
    <w:p w14:paraId="01E85B2F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rFonts w:eastAsia="Webdings" w:cs="Webdings"/>
          <w:b/>
          <w:bCs/>
        </w:rPr>
        <w:t xml:space="preserve"> Digitalisierung / eLearning / </w:t>
      </w:r>
      <w:proofErr w:type="spellStart"/>
      <w:r>
        <w:rPr>
          <w:rFonts w:eastAsia="Webdings" w:cs="Webdings"/>
          <w:b/>
          <w:bCs/>
        </w:rPr>
        <w:t>Bended</w:t>
      </w:r>
      <w:proofErr w:type="spellEnd"/>
      <w:r>
        <w:rPr>
          <w:rFonts w:eastAsia="Webdings" w:cs="Webdings"/>
          <w:b/>
          <w:bCs/>
        </w:rPr>
        <w:t xml:space="preserve"> Learning</w:t>
      </w:r>
    </w:p>
    <w:p w14:paraId="49FECE4D" w14:textId="77777777" w:rsidR="00014015" w:rsidRDefault="007741B7">
      <w:pPr>
        <w:pStyle w:val="Listenabsatz"/>
        <w:numPr>
          <w:ilvl w:val="2"/>
          <w:numId w:val="1"/>
        </w:numPr>
        <w:spacing w:after="28" w:line="252" w:lineRule="auto"/>
      </w:pPr>
      <w:r>
        <w:rPr>
          <w:rFonts w:ascii="Webdings" w:eastAsia="Webdings" w:hAnsi="Webdings" w:cs="Webdings"/>
        </w:rPr>
        <w:t></w:t>
      </w:r>
      <w:r>
        <w:rPr>
          <w:rFonts w:eastAsia="Webdings" w:cs="Webdings"/>
        </w:rPr>
        <w:t xml:space="preserve"> </w:t>
      </w:r>
      <w:r>
        <w:t>DH NRW</w:t>
      </w:r>
    </w:p>
    <w:p w14:paraId="4F3D2A9A" w14:textId="77777777" w:rsidR="00014015" w:rsidRDefault="007741B7">
      <w:pPr>
        <w:pStyle w:val="Listenabsatz"/>
        <w:numPr>
          <w:ilvl w:val="2"/>
          <w:numId w:val="1"/>
        </w:numPr>
        <w:spacing w:after="28" w:line="252" w:lineRule="auto"/>
      </w:pPr>
      <w:r>
        <w:rPr>
          <w:rFonts w:ascii="Webdings" w:eastAsia="Webdings" w:hAnsi="Webdings" w:cs="Webdings"/>
        </w:rPr>
        <w:t></w:t>
      </w:r>
      <w:r>
        <w:t xml:space="preserve"> Erfahrungen mit E-Learning-Formaten</w:t>
      </w:r>
    </w:p>
    <w:p w14:paraId="7898437D" w14:textId="77777777" w:rsidR="00014015" w:rsidRDefault="007741B7">
      <w:pPr>
        <w:pStyle w:val="Listenabsatz"/>
        <w:numPr>
          <w:ilvl w:val="2"/>
          <w:numId w:val="1"/>
        </w:numPr>
        <w:spacing w:after="0" w:line="252" w:lineRule="auto"/>
      </w:pPr>
      <w:r>
        <w:t>...</w:t>
      </w:r>
    </w:p>
    <w:p w14:paraId="046201AF" w14:textId="77777777" w:rsidR="00014015" w:rsidRDefault="007741B7">
      <w:pPr>
        <w:pStyle w:val="Listenabsatz"/>
        <w:numPr>
          <w:ilvl w:val="1"/>
          <w:numId w:val="1"/>
        </w:numPr>
        <w:spacing w:before="57" w:after="0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rFonts w:eastAsia="Webdings" w:cs="Webdings"/>
          <w:b/>
          <w:bCs/>
        </w:rPr>
        <w:t xml:space="preserve"> Evaluation</w:t>
      </w:r>
    </w:p>
    <w:p w14:paraId="3EE74003" w14:textId="77777777" w:rsidR="00014015" w:rsidRDefault="007741B7">
      <w:pPr>
        <w:pStyle w:val="Listenabsatz"/>
        <w:numPr>
          <w:ilvl w:val="1"/>
          <w:numId w:val="1"/>
        </w:numPr>
        <w:spacing w:before="57" w:after="0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lastRenderedPageBreak/>
        <w:t></w:t>
      </w:r>
      <w:r>
        <w:rPr>
          <w:rFonts w:eastAsia="Webdings" w:cs="Webdings"/>
          <w:b/>
          <w:bCs/>
        </w:rPr>
        <w:t xml:space="preserve"> </w:t>
      </w:r>
      <w:r>
        <w:rPr>
          <w:b/>
          <w:bCs/>
        </w:rPr>
        <w:t>Lehrhospitation</w:t>
      </w:r>
    </w:p>
    <w:p w14:paraId="488F77B9" w14:textId="77777777" w:rsidR="00014015" w:rsidRDefault="007741B7">
      <w:pPr>
        <w:pStyle w:val="Listenabsatz"/>
        <w:numPr>
          <w:ilvl w:val="1"/>
          <w:numId w:val="1"/>
        </w:numPr>
        <w:spacing w:before="57" w:after="0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rFonts w:eastAsia="Webdings" w:cs="Webdings"/>
          <w:b/>
          <w:bCs/>
        </w:rPr>
        <w:t xml:space="preserve"> </w:t>
      </w:r>
      <w:r>
        <w:rPr>
          <w:b/>
          <w:bCs/>
        </w:rPr>
        <w:t>Rollenreflexion HD-Portfolio</w:t>
      </w:r>
    </w:p>
    <w:p w14:paraId="42F0DCBB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rFonts w:eastAsia="Webdings" w:cs="Webdings"/>
          <w:b/>
          <w:bCs/>
        </w:rPr>
        <w:t xml:space="preserve"> </w:t>
      </w:r>
      <w:r>
        <w:rPr>
          <w:b/>
          <w:bCs/>
        </w:rPr>
        <w:t>Vertiefungsmodul</w:t>
      </w:r>
    </w:p>
    <w:p w14:paraId="2D50DAAF" w14:textId="77777777" w:rsidR="00014015" w:rsidRDefault="007741B7">
      <w:pPr>
        <w:pStyle w:val="Listenabsatz"/>
        <w:numPr>
          <w:ilvl w:val="2"/>
          <w:numId w:val="1"/>
        </w:numPr>
        <w:spacing w:after="28" w:line="252" w:lineRule="auto"/>
      </w:pPr>
      <w:r>
        <w:rPr>
          <w:rFonts w:ascii="Webdings" w:eastAsia="Webdings" w:hAnsi="Webdings" w:cs="Webdings"/>
        </w:rPr>
        <w:t></w:t>
      </w:r>
      <w:r>
        <w:t xml:space="preserve"> Synopse zum Vertiefungsmodul</w:t>
      </w:r>
    </w:p>
    <w:p w14:paraId="11E242DE" w14:textId="77777777" w:rsidR="00014015" w:rsidRDefault="007741B7">
      <w:pPr>
        <w:pStyle w:val="Listenabsatz"/>
        <w:numPr>
          <w:ilvl w:val="2"/>
          <w:numId w:val="1"/>
        </w:numPr>
        <w:spacing w:after="28" w:line="252" w:lineRule="auto"/>
      </w:pPr>
      <w:r>
        <w:rPr>
          <w:rFonts w:ascii="Webdings" w:eastAsia="Webdings" w:hAnsi="Webdings" w:cs="Webdings"/>
        </w:rPr>
        <w:t></w:t>
      </w:r>
      <w:r>
        <w:rPr>
          <w:rFonts w:eastAsia="Webdings" w:cs="Webdings"/>
        </w:rPr>
        <w:t xml:space="preserve"> </w:t>
      </w:r>
      <w:r>
        <w:t>Gesammelte Leitfäden zum Vertiefungsmodul…</w:t>
      </w:r>
    </w:p>
    <w:p w14:paraId="302C0994" w14:textId="77777777" w:rsidR="00014015" w:rsidRDefault="007741B7">
      <w:pPr>
        <w:pStyle w:val="Listenabsatz"/>
        <w:numPr>
          <w:ilvl w:val="1"/>
          <w:numId w:val="1"/>
        </w:numPr>
        <w:spacing w:before="57" w:after="0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rFonts w:eastAsia="Webdings" w:cs="Webdings"/>
          <w:b/>
          <w:bCs/>
        </w:rPr>
        <w:t xml:space="preserve"> Website</w:t>
      </w:r>
    </w:p>
    <w:p w14:paraId="24783ED2" w14:textId="77777777" w:rsidR="00014015" w:rsidRDefault="007741B7">
      <w:pPr>
        <w:pStyle w:val="Listenabsatz"/>
        <w:numPr>
          <w:ilvl w:val="1"/>
          <w:numId w:val="1"/>
        </w:numPr>
        <w:spacing w:before="57" w:after="0" w:line="252" w:lineRule="auto"/>
        <w:rPr>
          <w:b/>
          <w:bCs/>
        </w:rPr>
      </w:pPr>
      <w:r>
        <w:rPr>
          <w:rFonts w:eastAsia="Webdings" w:cs="Webdings"/>
          <w:b/>
          <w:bCs/>
        </w:rPr>
        <w:t>...</w:t>
      </w:r>
    </w:p>
    <w:p w14:paraId="340EBFC7" w14:textId="77777777" w:rsidR="00014015" w:rsidRDefault="00014015">
      <w:pPr>
        <w:pStyle w:val="Listenabsatz"/>
        <w:spacing w:before="57" w:after="0" w:line="252" w:lineRule="auto"/>
        <w:ind w:left="1440"/>
        <w:rPr>
          <w:rFonts w:eastAsia="Webdings" w:cs="Webdings"/>
          <w:color w:val="0066B3"/>
        </w:rPr>
      </w:pPr>
    </w:p>
    <w:p w14:paraId="34E005B1" w14:textId="77777777" w:rsidR="00014015" w:rsidRDefault="00014015">
      <w:pPr>
        <w:spacing w:after="0" w:line="252" w:lineRule="auto"/>
      </w:pPr>
    </w:p>
    <w:p w14:paraId="11472D52" w14:textId="77777777" w:rsidR="00014015" w:rsidRDefault="007741B7">
      <w:pPr>
        <w:pStyle w:val="Listenabsatz"/>
        <w:numPr>
          <w:ilvl w:val="0"/>
          <w:numId w:val="1"/>
        </w:numPr>
        <w:spacing w:after="28" w:line="252" w:lineRule="auto"/>
        <w:rPr>
          <w:color w:val="0066B3"/>
        </w:rPr>
      </w:pPr>
      <w:r>
        <w:rPr>
          <w:rFonts w:ascii="Webdings" w:eastAsia="Webdings" w:hAnsi="Webdings" w:cs="Webdings"/>
          <w:b/>
          <w:color w:val="0066B3"/>
        </w:rPr>
        <w:t></w:t>
      </w:r>
      <w:r>
        <w:rPr>
          <w:b/>
          <w:color w:val="0066B3"/>
        </w:rPr>
        <w:t xml:space="preserve"> Zertifikat</w:t>
      </w:r>
    </w:p>
    <w:p w14:paraId="72A26A58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b/>
          <w:bCs/>
        </w:rPr>
        <w:t xml:space="preserve"> Druckvorlagen Zertifikate</w:t>
      </w:r>
    </w:p>
    <w:p w14:paraId="5BD69DB7" w14:textId="77777777" w:rsidR="00014015" w:rsidRDefault="007741B7">
      <w:pPr>
        <w:pStyle w:val="Listenabsatz"/>
        <w:numPr>
          <w:ilvl w:val="2"/>
          <w:numId w:val="1"/>
        </w:numPr>
        <w:spacing w:after="28" w:line="252" w:lineRule="auto"/>
      </w:pPr>
      <w:r>
        <w:rPr>
          <w:rFonts w:ascii="Webdings" w:eastAsia="Webdings" w:hAnsi="Webdings" w:cs="Webdings"/>
        </w:rPr>
        <w:t></w:t>
      </w:r>
      <w:r>
        <w:t xml:space="preserve"> Druckvorlagen Zertifikate (deutsch)</w:t>
      </w:r>
    </w:p>
    <w:p w14:paraId="536D571C" w14:textId="77777777" w:rsidR="00014015" w:rsidRDefault="007741B7">
      <w:pPr>
        <w:pStyle w:val="Listenabsatz"/>
        <w:numPr>
          <w:ilvl w:val="2"/>
          <w:numId w:val="1"/>
        </w:numPr>
        <w:spacing w:after="0" w:line="252" w:lineRule="auto"/>
      </w:pPr>
      <w:r>
        <w:rPr>
          <w:rFonts w:ascii="Webdings" w:eastAsia="Webdings" w:hAnsi="Webdings" w:cs="Webdings"/>
        </w:rPr>
        <w:t></w:t>
      </w:r>
      <w:r>
        <w:t xml:space="preserve"> Druckvorlagen Zertifikate </w:t>
      </w:r>
      <w:r>
        <w:t>(englisch)</w:t>
      </w:r>
    </w:p>
    <w:p w14:paraId="24B3C103" w14:textId="77777777" w:rsidR="00014015" w:rsidRDefault="007741B7">
      <w:pPr>
        <w:pStyle w:val="Listenabsatz"/>
        <w:numPr>
          <w:ilvl w:val="1"/>
          <w:numId w:val="1"/>
        </w:numPr>
        <w:spacing w:before="57" w:after="28" w:line="252" w:lineRule="auto"/>
        <w:rPr>
          <w:b/>
          <w:bCs/>
        </w:rPr>
      </w:pPr>
      <w:r>
        <w:rPr>
          <w:rFonts w:ascii="Webdings" w:eastAsia="Webdings" w:hAnsi="Webdings" w:cs="Webdings"/>
          <w:b/>
          <w:bCs/>
        </w:rPr>
        <w:t></w:t>
      </w:r>
      <w:r>
        <w:rPr>
          <w:b/>
          <w:bCs/>
        </w:rPr>
        <w:t xml:space="preserve"> Qualitätsstandards, Steckbriefe, Mantelbögen</w:t>
      </w:r>
    </w:p>
    <w:p w14:paraId="1F0062E3" w14:textId="77777777" w:rsidR="00014015" w:rsidRDefault="007741B7">
      <w:pPr>
        <w:pStyle w:val="Listenabsatz"/>
        <w:numPr>
          <w:ilvl w:val="2"/>
          <w:numId w:val="1"/>
        </w:numPr>
        <w:spacing w:before="57" w:after="28" w:line="252" w:lineRule="auto"/>
      </w:pPr>
      <w:r>
        <w:rPr>
          <w:rFonts w:ascii="Webdings" w:eastAsia="Webdings" w:hAnsi="Webdings" w:cs="Webdings"/>
        </w:rPr>
        <w:t></w:t>
      </w:r>
      <w:r>
        <w:rPr>
          <w:rFonts w:eastAsia="Webdings" w:cs="Webdings"/>
        </w:rPr>
        <w:t xml:space="preserve"> Qualitätsstandards</w:t>
      </w:r>
    </w:p>
    <w:p w14:paraId="6CDE6D49" w14:textId="77777777" w:rsidR="00014015" w:rsidRDefault="007741B7">
      <w:pPr>
        <w:pStyle w:val="Listenabsatz"/>
        <w:numPr>
          <w:ilvl w:val="3"/>
          <w:numId w:val="1"/>
        </w:numPr>
        <w:spacing w:after="0" w:line="252" w:lineRule="auto"/>
      </w:pPr>
      <w:r>
        <w:rPr>
          <w:rFonts w:ascii="Webdings" w:eastAsia="Webdings" w:hAnsi="Webdings" w:cs="Webdings"/>
        </w:rPr>
        <w:t></w:t>
      </w:r>
      <w:r>
        <w:t xml:space="preserve"> Qualitätsstandards lang AKTUELL</w:t>
      </w:r>
    </w:p>
    <w:p w14:paraId="2C138D05" w14:textId="77777777" w:rsidR="00014015" w:rsidRDefault="007741B7">
      <w:pPr>
        <w:pStyle w:val="Listenabsatz"/>
        <w:numPr>
          <w:ilvl w:val="3"/>
          <w:numId w:val="1"/>
        </w:numPr>
        <w:spacing w:after="0" w:line="252" w:lineRule="auto"/>
      </w:pPr>
      <w:r>
        <w:rPr>
          <w:rFonts w:ascii="Webdings" w:eastAsia="Webdings" w:hAnsi="Webdings" w:cs="Webdings"/>
        </w:rPr>
        <w:t></w:t>
      </w:r>
      <w:r>
        <w:t xml:space="preserve"> Qualitätsstandards kurz AKTUELL</w:t>
      </w:r>
    </w:p>
    <w:p w14:paraId="0515CA44" w14:textId="77777777" w:rsidR="00014015" w:rsidRDefault="007741B7">
      <w:pPr>
        <w:pStyle w:val="Listenabsatz"/>
        <w:numPr>
          <w:ilvl w:val="2"/>
          <w:numId w:val="1"/>
        </w:numPr>
        <w:spacing w:before="57" w:after="28" w:line="252" w:lineRule="auto"/>
      </w:pPr>
      <w:r>
        <w:rPr>
          <w:rFonts w:ascii="Webdings" w:eastAsia="Webdings" w:hAnsi="Webdings" w:cs="Webdings"/>
        </w:rPr>
        <w:t></w:t>
      </w:r>
      <w:r>
        <w:rPr>
          <w:rFonts w:eastAsia="Webdings" w:cs="Webdings"/>
        </w:rPr>
        <w:t xml:space="preserve"> Steckbriefe</w:t>
      </w:r>
    </w:p>
    <w:p w14:paraId="2FFD5730" w14:textId="77777777" w:rsidR="00014015" w:rsidRDefault="007741B7">
      <w:pPr>
        <w:pStyle w:val="Listenabsatz"/>
        <w:numPr>
          <w:ilvl w:val="3"/>
          <w:numId w:val="1"/>
        </w:numPr>
        <w:spacing w:after="0" w:line="252" w:lineRule="auto"/>
      </w:pPr>
      <w:r>
        <w:rPr>
          <w:rFonts w:ascii="Webdings" w:eastAsia="Webdings" w:hAnsi="Webdings" w:cs="Webdings"/>
        </w:rPr>
        <w:t></w:t>
      </w:r>
      <w:r>
        <w:t xml:space="preserve"> Steckbriefe zu den Themenfeldern</w:t>
      </w:r>
    </w:p>
    <w:p w14:paraId="2506A707" w14:textId="77777777" w:rsidR="00014015" w:rsidRDefault="007741B7">
      <w:pPr>
        <w:pStyle w:val="Listenabsatz"/>
        <w:numPr>
          <w:ilvl w:val="3"/>
          <w:numId w:val="1"/>
        </w:numPr>
        <w:spacing w:after="0" w:line="252" w:lineRule="auto"/>
      </w:pPr>
      <w:r>
        <w:rPr>
          <w:rFonts w:ascii="Webdings" w:eastAsia="Webdings" w:hAnsi="Webdings" w:cs="Webdings"/>
        </w:rPr>
        <w:t></w:t>
      </w:r>
      <w:r>
        <w:t xml:space="preserve"> Steckbriefe zu Querschnittsthemen als Schwerpunkt im Zerti</w:t>
      </w:r>
      <w:r>
        <w:t>fikat</w:t>
      </w:r>
    </w:p>
    <w:p w14:paraId="0B42822D" w14:textId="77777777" w:rsidR="00014015" w:rsidRDefault="007741B7">
      <w:pPr>
        <w:pStyle w:val="Listenabsatz"/>
        <w:numPr>
          <w:ilvl w:val="2"/>
          <w:numId w:val="1"/>
        </w:numPr>
        <w:spacing w:before="57" w:after="28" w:line="252" w:lineRule="auto"/>
      </w:pPr>
      <w:r>
        <w:rPr>
          <w:rFonts w:ascii="Webdings" w:eastAsia="Webdings" w:hAnsi="Webdings" w:cs="Webdings"/>
        </w:rPr>
        <w:t></w:t>
      </w:r>
      <w:r>
        <w:t xml:space="preserve"> Mantelbögen</w:t>
      </w:r>
    </w:p>
    <w:p w14:paraId="1188A888" w14:textId="77777777" w:rsidR="00014015" w:rsidRDefault="00014015">
      <w:pPr>
        <w:pStyle w:val="Listenabsatz"/>
        <w:spacing w:after="0" w:line="252" w:lineRule="auto"/>
        <w:rPr>
          <w:rFonts w:eastAsia="Webdings" w:cs="Webdings"/>
          <w:b/>
        </w:rPr>
      </w:pPr>
    </w:p>
    <w:p w14:paraId="42B61504" w14:textId="77777777" w:rsidR="00014015" w:rsidRDefault="00014015">
      <w:pPr>
        <w:pStyle w:val="Listenabsatz"/>
        <w:spacing w:line="252" w:lineRule="auto"/>
      </w:pPr>
    </w:p>
    <w:sectPr w:rsidR="00014015">
      <w:pgSz w:w="11906" w:h="16838"/>
      <w:pgMar w:top="1417" w:right="1417" w:bottom="904" w:left="1417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Microsoft Office User" w:date="2020-05-29T16:39:00Z" w:initials="MOU">
    <w:p w14:paraId="764576B9" w14:textId="77777777" w:rsidR="00014015" w:rsidRDefault="007741B7">
      <w:proofErr w:type="spellStart"/>
      <w:r>
        <w:rPr>
          <w:rFonts w:ascii="Liberation Serif" w:eastAsia="Segoe UI" w:hAnsi="Liberation Serif" w:cs="Tahoma"/>
          <w:color w:val="auto"/>
          <w:sz w:val="24"/>
          <w:szCs w:val="24"/>
          <w:lang w:val="en-US" w:bidi="en-US"/>
        </w:rPr>
        <w:t>Unterordner</w:t>
      </w:r>
      <w:proofErr w:type="spellEnd"/>
      <w:r>
        <w:rPr>
          <w:rFonts w:ascii="Liberation Serif" w:eastAsia="Segoe UI" w:hAnsi="Liberation Serif" w:cs="Tahoma"/>
          <w:color w:val="auto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sz w:val="24"/>
          <w:szCs w:val="24"/>
          <w:lang w:val="en-US" w:bidi="en-US"/>
        </w:rPr>
        <w:t>alphabetisch</w:t>
      </w:r>
      <w:proofErr w:type="spellEnd"/>
      <w:r>
        <w:rPr>
          <w:rFonts w:ascii="Liberation Serif" w:eastAsia="Segoe UI" w:hAnsi="Liberation Serif" w:cs="Tahoma"/>
          <w:color w:val="auto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sz w:val="24"/>
          <w:szCs w:val="24"/>
          <w:lang w:val="en-US" w:bidi="en-US"/>
        </w:rPr>
        <w:t>sortieren</w:t>
      </w:r>
      <w:proofErr w:type="spellEnd"/>
    </w:p>
    <w:p w14:paraId="61E87B76" w14:textId="77777777" w:rsidR="00014015" w:rsidRDefault="00014015"/>
    <w:p w14:paraId="2ED53935" w14:textId="77777777" w:rsidR="00014015" w:rsidRDefault="00014015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D539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4BA3"/>
    <w:multiLevelType w:val="multilevel"/>
    <w:tmpl w:val="F7609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B6A48"/>
    <w:multiLevelType w:val="multilevel"/>
    <w:tmpl w:val="510EF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15"/>
    <w:rsid w:val="00014015"/>
    <w:rsid w:val="007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667B"/>
  <w15:docId w15:val="{B80B9935-564A-413A-BDB5-8D360EE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color w:val="00000A"/>
      <w:sz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qFormat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elZchn">
    <w:name w:val="Titel Zchn"/>
    <w:basedOn w:val="Absatz-Standardschriftart"/>
    <w:link w:val="Titel"/>
    <w:uiPriority w:val="10"/>
    <w:qFormat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Pr>
      <w:sz w:val="24"/>
      <w:szCs w:val="24"/>
    </w:rPr>
  </w:style>
  <w:style w:type="character" w:customStyle="1" w:styleId="ZitatZchn">
    <w:name w:val="Zitat Zchn"/>
    <w:link w:val="Zitat"/>
    <w:uiPriority w:val="29"/>
    <w:qFormat/>
    <w:rPr>
      <w:i/>
    </w:rPr>
  </w:style>
  <w:style w:type="character" w:customStyle="1" w:styleId="IntensivesZitatZchn">
    <w:name w:val="Intensives Zitat Zchn"/>
    <w:link w:val="IntensivesZitat"/>
    <w:uiPriority w:val="30"/>
    <w:qFormat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Internetverknpfung">
    <w:name w:val="Internetverknüpfung"/>
    <w:uiPriority w:val="99"/>
    <w:unhideWhenUsed/>
    <w:rPr>
      <w:color w:val="0563C1" w:themeColor="hyperlink"/>
      <w:u w:val="single"/>
    </w:rPr>
  </w:style>
  <w:style w:type="character" w:customStyle="1" w:styleId="FunotentextZchn">
    <w:name w:val="Fußnotentext Zchn"/>
    <w:link w:val="Funotentext"/>
    <w:uiPriority w:val="99"/>
    <w:qFormat/>
    <w:rPr>
      <w:sz w:val="18"/>
    </w:rPr>
  </w:style>
  <w:style w:type="character" w:styleId="Funotenzeichen">
    <w:name w:val="footnote reference"/>
    <w:basedOn w:val="Absatz-Standardschriftart"/>
    <w:uiPriority w:val="99"/>
    <w:unhideWhenUsed/>
    <w:qFormat/>
    <w:rPr>
      <w:vertAlign w:val="superscript"/>
    </w:rPr>
  </w:style>
  <w:style w:type="character" w:customStyle="1" w:styleId="berschrift2Zchn">
    <w:name w:val="Überschrift 2 Zchn"/>
    <w:basedOn w:val="Absatz-Standardschriftart"/>
    <w:uiPriority w:val="9"/>
    <w:qFormat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Calibri" w:hAnsi="Calibri" w:cs="Courier New"/>
      <w:b/>
    </w:rPr>
  </w:style>
  <w:style w:type="character" w:customStyle="1" w:styleId="ListLabel22">
    <w:name w:val="ListLabel 22"/>
    <w:qFormat/>
    <w:rPr>
      <w:rFonts w:ascii="Calibri" w:hAnsi="Calibri" w:cs="Wingdings"/>
      <w:b w:val="0"/>
    </w:rPr>
  </w:style>
  <w:style w:type="character" w:customStyle="1" w:styleId="ListLabel23">
    <w:name w:val="ListLabel 23"/>
    <w:qFormat/>
    <w:rPr>
      <w:rFonts w:cs="Symbol"/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einLeerraum">
    <w:name w:val="No Spacing"/>
    <w:uiPriority w:val="1"/>
    <w:qFormat/>
    <w:rPr>
      <w:color w:val="00000A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qFormat/>
    <w:rPr>
      <w:color w:val="00000A"/>
      <w:sz w:val="2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A359D5"/>
    <w:rPr>
      <w:color w:val="00000A"/>
      <w:sz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1275</Characters>
  <Application>Microsoft Office Word</Application>
  <DocSecurity>0</DocSecurity>
  <Lines>10</Lines>
  <Paragraphs>2</Paragraphs>
  <ScaleCrop>false</ScaleCrop>
  <Company>Universität Siegen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Müller</dc:creator>
  <dc:description/>
  <cp:lastModifiedBy>Windows-Benutzer</cp:lastModifiedBy>
  <cp:revision>2</cp:revision>
  <dcterms:created xsi:type="dcterms:W3CDTF">2020-06-03T07:33:00Z</dcterms:created>
  <dcterms:modified xsi:type="dcterms:W3CDTF">2020-06-03T07:33:00Z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Universität Siegen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